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1C454A">
      <w:pPr>
        <w:pStyle w:val="16"/>
        <w:widowControl/>
        <w:adjustRightInd w:val="0"/>
        <w:snapToGrid w:val="0"/>
        <w:spacing w:beforeAutospacing="0" w:afterAutospacing="0" w:line="580" w:lineRule="exact"/>
        <w:textAlignment w:val="baseline"/>
        <w:outlineLvl w:val="1"/>
        <w:rPr>
          <w:rStyle w:val="20"/>
          <w:rFonts w:hint="default" w:ascii="Times New Roman" w:hAnsi="Times New Roman" w:eastAsia="黑体" w:cs="Times New Roman"/>
          <w:sz w:val="32"/>
          <w:szCs w:val="32"/>
        </w:rPr>
      </w:pPr>
      <w:r>
        <w:rPr>
          <w:rStyle w:val="20"/>
          <w:rFonts w:hint="default" w:ascii="Times New Roman" w:hAnsi="Times New Roman" w:eastAsia="黑体" w:cs="Times New Roman"/>
          <w:sz w:val="32"/>
          <w:szCs w:val="32"/>
        </w:rPr>
        <w:t>附件2</w:t>
      </w:r>
    </w:p>
    <w:p w14:paraId="34509778">
      <w:pPr>
        <w:pStyle w:val="16"/>
        <w:widowControl/>
        <w:adjustRightInd w:val="0"/>
        <w:snapToGrid w:val="0"/>
        <w:spacing w:beforeAutospacing="0" w:afterAutospacing="0" w:line="580" w:lineRule="exact"/>
        <w:ind w:firstLine="883"/>
        <w:jc w:val="center"/>
        <w:textAlignment w:val="baseline"/>
        <w:rPr>
          <w:rFonts w:hint="default" w:ascii="Times New Roman" w:hAnsi="Times New Roman" w:eastAsia="方正小标宋简体" w:cs="Times New Roman"/>
          <w:b/>
          <w:sz w:val="44"/>
          <w:szCs w:val="44"/>
        </w:rPr>
      </w:pPr>
      <w:r>
        <w:rPr>
          <w:rFonts w:hint="default" w:ascii="Times New Roman" w:hAnsi="Times New Roman" w:eastAsia="方正小标宋简体" w:cs="Times New Roman"/>
          <w:b/>
          <w:sz w:val="44"/>
          <w:szCs w:val="44"/>
        </w:rPr>
        <w:t>比选工作流程</w:t>
      </w:r>
    </w:p>
    <w:p w14:paraId="27DD9583">
      <w:pPr>
        <w:pStyle w:val="16"/>
        <w:widowControl/>
        <w:adjustRightInd w:val="0"/>
        <w:snapToGrid w:val="0"/>
        <w:spacing w:beforeAutospacing="0" w:afterAutospacing="0" w:line="580" w:lineRule="exact"/>
        <w:ind w:firstLine="643"/>
        <w:jc w:val="center"/>
        <w:textAlignment w:val="baseline"/>
        <w:rPr>
          <w:rFonts w:hint="default" w:ascii="Times New Roman" w:hAnsi="Times New Roman" w:eastAsia="仿宋_GB2312" w:cs="Times New Roman"/>
          <w:b/>
          <w:sz w:val="32"/>
          <w:szCs w:val="32"/>
        </w:rPr>
      </w:pPr>
    </w:p>
    <w:p w14:paraId="5CC16DEB">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一、比选公告</w:t>
      </w:r>
    </w:p>
    <w:p w14:paraId="5C532611">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武汉高科国有控股集团有限公司采用公告方式发布比选方案，符合条件的金融机构可按公告要求参加本次非公开发行公司债券的比选。</w:t>
      </w:r>
    </w:p>
    <w:p w14:paraId="7B277D52">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二、参与比选确认</w:t>
      </w:r>
    </w:p>
    <w:p w14:paraId="3D60168E">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任何意向参与此次非公开发行公司债券主承销商比选的机构，须按附件3规定的投标文件在接收截止时间之前将投标文件以密封形式，通过邮寄方式送达武汉高科国有控股集团有限公司。</w:t>
      </w:r>
    </w:p>
    <w:p w14:paraId="4652B409">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三、比选文件编写</w:t>
      </w:r>
    </w:p>
    <w:p w14:paraId="1B9E26A2">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（一）比选文件格式</w:t>
      </w:r>
    </w:p>
    <w:p w14:paraId="6531A124">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所有参与的金融机构均须按照“附件4《比选文件格式》”编写和准备比选文件。</w:t>
      </w:r>
    </w:p>
    <w:p w14:paraId="000792A7">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（二）比选文件的数量和签署</w:t>
      </w:r>
    </w:p>
    <w:p w14:paraId="34B1E8E2">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1.参与机构应编制比选文件一式7份（正副本均可）；</w:t>
      </w:r>
    </w:p>
    <w:p w14:paraId="4D4A5DA0">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2.比选文件的正本需打印或用不褪色墨水书写，并由法定代表人或经其正式授权的代表签字或加盖法人章，授权代表须出具书面授权证明，其《法定代表人授权书》应附在比选文件中。</w:t>
      </w:r>
    </w:p>
    <w:p w14:paraId="75BB4825">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四、比选文件递交</w:t>
      </w:r>
    </w:p>
    <w:p w14:paraId="2CCE4C5A">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1.参与机构根据比选文件所列的资格及评审要求提交相关资料。</w:t>
      </w:r>
    </w:p>
    <w:p w14:paraId="74F25585">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2.比选文件的密封和标记。参与机构应将所有比选文件一起密封包装，并在外包装上清晰标明“比选文件”字样。</w:t>
      </w:r>
    </w:p>
    <w:p w14:paraId="753458E9">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3.信封或外包装上应当注明项目名称，封口处应加盖参与机构印章。</w:t>
      </w:r>
    </w:p>
    <w:p w14:paraId="7585C10A">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4.以联合体方式参与评选的，应由联合体牵头方提交比选文件，比选文件中应含联合体协议（格式自拟），联合体协议中应载明联合体牵头方名称并由联合体牵头方处理与比选和成交有关的一切事务。</w:t>
      </w:r>
    </w:p>
    <w:p w14:paraId="395C0F53">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五、主承销商的评选</w:t>
      </w:r>
    </w:p>
    <w:p w14:paraId="4061612D">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具体比选方式另行通知。比选工作的评审由评审小组负责，评审小组根据参与机构的比选文件及评审标准进行打分并根据集团公司相关流程确定本次债券承销商。</w:t>
      </w:r>
    </w:p>
    <w:p w14:paraId="2320AEF7">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六、比选结果通知</w:t>
      </w:r>
    </w:p>
    <w:p w14:paraId="6346716E">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textAlignment w:val="baseline"/>
        <w:rPr>
          <w:rFonts w:hint="default" w:ascii="Times New Roman" w:hAnsi="Times New Roman" w:eastAsia="仿宋_GB2312" w:cs="Times New Roman"/>
          <w:sz w:val="32"/>
          <w:szCs w:val="32"/>
        </w:rPr>
      </w:pPr>
      <w:bookmarkStart w:id="0" w:name="_GoBack"/>
      <w:bookmarkEnd w:id="0"/>
      <w:r>
        <w:rPr>
          <w:rFonts w:hint="default" w:ascii="Times New Roman" w:hAnsi="Times New Roman" w:eastAsia="仿宋_GB2312" w:cs="Times New Roman"/>
          <w:sz w:val="32"/>
          <w:szCs w:val="32"/>
        </w:rPr>
        <w:t>武汉高科国有控股集团有限公司将以书面形式通知经评审最终确定的聘用机构。</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DFDB0">
    <w:pPr>
      <w:pStyle w:val="13"/>
    </w:pPr>
    <w:r>
      <w:pict>
        <v:shape id="WordPictureWatermark6" o:spid="_x0000_s4097" o:spt="75" type="#_x0000_t75" style="position:absolute;left:0pt;margin-left:0pt;margin-top:0pt;height:0pt;width:0pt;z-index:-251657216;mso-width-relative:page;mso-height-relative:page;" filled="f" o:preferrelative="t" stroked="f" coordsize="21600,21600" o:allowincell="f">
          <v:path/>
          <v:fill on="f" focussize="0,0"/>
          <v:stroke on="f" joinstyle="miter"/>
          <v:imagedata o:title=""/>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1E2CC6"/>
    <w:multiLevelType w:val="multilevel"/>
    <w:tmpl w:val="211E2CC6"/>
    <w:lvl w:ilvl="0" w:tentative="0">
      <w:start w:val="1"/>
      <w:numFmt w:val="chineseCounting"/>
      <w:pStyle w:val="2"/>
      <w:suff w:val="space"/>
      <w:lvlText w:val="第%1节"/>
      <w:lvlJc w:val="left"/>
      <w:pPr>
        <w:tabs>
          <w:tab w:val="left" w:pos="0"/>
        </w:tabs>
        <w:ind w:left="0" w:firstLine="0"/>
      </w:pPr>
      <w:rPr>
        <w:rFonts w:hint="eastAsia" w:ascii="黑体" w:hAnsi="黑体" w:eastAsia="黑体"/>
        <w:b w:val="0"/>
        <w:i w:val="0"/>
        <w:sz w:val="32"/>
      </w:rPr>
    </w:lvl>
    <w:lvl w:ilvl="1" w:tentative="0">
      <w:start w:val="1"/>
      <w:numFmt w:val="chineseCounting"/>
      <w:suff w:val="nothing"/>
      <w:lvlText w:val="%2、"/>
      <w:lvlJc w:val="left"/>
      <w:pPr>
        <w:tabs>
          <w:tab w:val="left" w:pos="0"/>
        </w:tabs>
        <w:ind w:left="0" w:firstLine="0"/>
      </w:pPr>
      <w:rPr>
        <w:rFonts w:hint="default"/>
        <w:b w:val="0"/>
        <w:i w:val="0"/>
        <w:sz w:val="28"/>
      </w:rPr>
    </w:lvl>
    <w:lvl w:ilvl="2" w:tentative="0">
      <w:start w:val="1"/>
      <w:numFmt w:val="chineseCounting"/>
      <w:pStyle w:val="5"/>
      <w:suff w:val="nothing"/>
      <w:lvlText w:val="（%3）"/>
      <w:lvlJc w:val="left"/>
      <w:pPr>
        <w:tabs>
          <w:tab w:val="left" w:pos="0"/>
        </w:tabs>
        <w:ind w:left="0" w:firstLine="0"/>
      </w:pPr>
      <w:rPr>
        <w:rFonts w:hint="default" w:ascii="Times New Roman" w:hAnsi="Times New Roman" w:cs="Times New Roman"/>
        <w:b w:val="0"/>
        <w:bCs w:val="0"/>
        <w:i w:val="0"/>
        <w:iCs w:val="0"/>
        <w:caps w:val="0"/>
        <w:smallCaps w:val="0"/>
        <w:strike w:val="0"/>
        <w:dstrike w:val="0"/>
        <w:outline w:val="0"/>
        <w:shadow w:val="0"/>
        <w:emboss w:val="0"/>
        <w:imprint w:val="0"/>
        <w:vanish w:val="0"/>
        <w:spacing w:val="0"/>
        <w:position w:val="0"/>
        <w:sz w:val="24"/>
        <w:u w:val="none"/>
        <w:vertAlign w:val="baseline"/>
      </w:rPr>
    </w:lvl>
    <w:lvl w:ilvl="3" w:tentative="0">
      <w:start w:val="1"/>
      <w:numFmt w:val="decimal"/>
      <w:pStyle w:val="6"/>
      <w:suff w:val="nothing"/>
      <w:lvlText w:val="%4、"/>
      <w:lvlJc w:val="left"/>
      <w:pPr>
        <w:tabs>
          <w:tab w:val="left" w:pos="0"/>
        </w:tabs>
        <w:ind w:left="0" w:firstLine="0"/>
      </w:pPr>
      <w:rPr>
        <w:rFonts w:hint="default" w:ascii="Times New Roman" w:hAnsi="Times New Roman" w:cs="Times New Roman"/>
        <w:b/>
        <w:i w:val="0"/>
        <w:sz w:val="24"/>
      </w:rPr>
    </w:lvl>
    <w:lvl w:ilvl="4" w:tentative="0">
      <w:start w:val="1"/>
      <w:numFmt w:val="decimal"/>
      <w:pStyle w:val="7"/>
      <w:suff w:val="nothing"/>
      <w:lvlText w:val="（%5）"/>
      <w:lvlJc w:val="left"/>
      <w:pPr>
        <w:tabs>
          <w:tab w:val="left" w:pos="0"/>
        </w:tabs>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rPr>
    </w:lvl>
    <w:lvl w:ilvl="5" w:tentative="0">
      <w:start w:val="1"/>
      <w:numFmt w:val="decimal"/>
      <w:pStyle w:val="8"/>
      <w:suff w:val="nothing"/>
      <w:lvlText w:val="%6）"/>
      <w:lvlJc w:val="left"/>
      <w:pPr>
        <w:tabs>
          <w:tab w:val="left" w:pos="0"/>
        </w:tabs>
        <w:ind w:left="0" w:firstLine="0"/>
      </w:pPr>
      <w:rPr>
        <w:rFonts w:hint="default" w:ascii="Times New Roman" w:hAnsi="Times New Roman" w:cs="Times New Roman"/>
        <w:b w:val="0"/>
        <w:i w:val="0"/>
        <w:sz w:val="24"/>
        <w:u w:val="none"/>
      </w:rPr>
    </w:lvl>
    <w:lvl w:ilvl="6" w:tentative="0">
      <w:start w:val="1"/>
      <w:numFmt w:val="decimalEnclosedCircle"/>
      <w:pStyle w:val="9"/>
      <w:suff w:val="nothing"/>
      <w:lvlText w:val="%7"/>
      <w:lvlJc w:val="left"/>
      <w:pPr>
        <w:tabs>
          <w:tab w:val="left" w:pos="0"/>
        </w:tabs>
        <w:ind w:left="0" w:firstLine="0"/>
      </w:pPr>
      <w:rPr>
        <w:rFonts w:hint="default" w:ascii="Times New Roman" w:hAnsi="Times New Roman" w:cs="Times New Roman"/>
        <w:b w:val="0"/>
        <w:i w:val="0"/>
        <w:sz w:val="24"/>
      </w:rPr>
    </w:lvl>
    <w:lvl w:ilvl="7" w:tentative="0">
      <w:start w:val="1"/>
      <w:numFmt w:val="decimal"/>
      <w:lvlText w:val="%1.%2.%3.%4.%5.%6.%7.%8"/>
      <w:lvlJc w:val="left"/>
      <w:pPr>
        <w:tabs>
          <w:tab w:val="left" w:pos="0"/>
        </w:tabs>
        <w:ind w:left="4394" w:hanging="1418"/>
      </w:pPr>
      <w:rPr>
        <w:rFonts w:hint="eastAsia"/>
      </w:rPr>
    </w:lvl>
    <w:lvl w:ilvl="8" w:tentative="0">
      <w:start w:val="1"/>
      <w:numFmt w:val="decimal"/>
      <w:lvlText w:val="%1.%2.%3.%4.%5.%6.%7.%8.%9"/>
      <w:lvlJc w:val="left"/>
      <w:pPr>
        <w:tabs>
          <w:tab w:val="left" w:pos="0"/>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YzOWJjMDBlYzU2YmYzNWMwZmEyOGIyNWI4ZjUxMjIifQ=="/>
  </w:docVars>
  <w:rsids>
    <w:rsidRoot w:val="009A1CF6"/>
    <w:rsid w:val="000B2D0D"/>
    <w:rsid w:val="001737D2"/>
    <w:rsid w:val="00377A00"/>
    <w:rsid w:val="005124EA"/>
    <w:rsid w:val="005476B9"/>
    <w:rsid w:val="005616EB"/>
    <w:rsid w:val="0059491E"/>
    <w:rsid w:val="008A7E68"/>
    <w:rsid w:val="00992EEA"/>
    <w:rsid w:val="009A1CF6"/>
    <w:rsid w:val="00A9112D"/>
    <w:rsid w:val="00B90894"/>
    <w:rsid w:val="00DC3CFB"/>
    <w:rsid w:val="00E13BF9"/>
    <w:rsid w:val="00EA32EA"/>
    <w:rsid w:val="00EC34CB"/>
    <w:rsid w:val="00F56BE8"/>
    <w:rsid w:val="03C36223"/>
    <w:rsid w:val="5509621E"/>
    <w:rsid w:val="5DB575B9"/>
    <w:rsid w:val="62762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Arial"/>
      <w:kern w:val="2"/>
      <w:sz w:val="21"/>
      <w:szCs w:val="21"/>
      <w:lang w:val="en-US" w:eastAsia="zh-CN" w:bidi="ar-SA"/>
    </w:rPr>
  </w:style>
  <w:style w:type="paragraph" w:styleId="2">
    <w:name w:val="heading 1"/>
    <w:next w:val="3"/>
    <w:autoRedefine/>
    <w:qFormat/>
    <w:uiPriority w:val="0"/>
    <w:pPr>
      <w:keepNext/>
      <w:keepLines/>
      <w:pageBreakBefore/>
      <w:numPr>
        <w:ilvl w:val="0"/>
        <w:numId w:val="1"/>
      </w:numPr>
      <w:spacing w:before="50" w:beforeLines="50" w:after="50" w:afterLines="50" w:line="360" w:lineRule="auto"/>
      <w:jc w:val="center"/>
      <w:outlineLvl w:val="0"/>
    </w:pPr>
    <w:rPr>
      <w:rFonts w:ascii="Times New Roman" w:hAnsi="Times New Roman" w:eastAsia="黑体" w:cs="Times New Roman"/>
      <w:bCs/>
      <w:sz w:val="32"/>
      <w:szCs w:val="44"/>
      <w:lang w:val="en-US" w:eastAsia="zh-CN" w:bidi="ar-SA"/>
    </w:rPr>
  </w:style>
  <w:style w:type="paragraph" w:styleId="4">
    <w:name w:val="heading 2"/>
    <w:basedOn w:val="1"/>
    <w:next w:val="3"/>
    <w:autoRedefine/>
    <w:uiPriority w:val="0"/>
    <w:pPr>
      <w:spacing w:beforeAutospacing="1" w:afterAutospacing="1"/>
      <w:jc w:val="left"/>
      <w:outlineLvl w:val="1"/>
    </w:pPr>
    <w:rPr>
      <w:rFonts w:ascii="宋体" w:cs="Times New Roman"/>
      <w:b/>
      <w:bCs/>
      <w:kern w:val="0"/>
      <w:sz w:val="36"/>
      <w:szCs w:val="36"/>
    </w:rPr>
  </w:style>
  <w:style w:type="paragraph" w:styleId="5">
    <w:name w:val="heading 3"/>
    <w:next w:val="3"/>
    <w:autoRedefine/>
    <w:uiPriority w:val="0"/>
    <w:pPr>
      <w:keepNext/>
      <w:keepLines/>
      <w:numPr>
        <w:ilvl w:val="2"/>
        <w:numId w:val="1"/>
      </w:numPr>
      <w:spacing w:before="50" w:beforeLines="50" w:after="50" w:afterLines="50" w:line="360" w:lineRule="auto"/>
      <w:jc w:val="both"/>
      <w:outlineLvl w:val="2"/>
    </w:pPr>
    <w:rPr>
      <w:rFonts w:ascii="Times New Roman" w:hAnsi="Times New Roman" w:eastAsia="黑体" w:cs="Times New Roman"/>
      <w:bCs/>
      <w:color w:val="000000"/>
      <w:sz w:val="24"/>
      <w:szCs w:val="24"/>
      <w:lang w:val="en-US" w:eastAsia="ar-SA" w:bidi="ar-SA"/>
    </w:rPr>
  </w:style>
  <w:style w:type="paragraph" w:styleId="6">
    <w:name w:val="heading 4"/>
    <w:next w:val="3"/>
    <w:autoRedefine/>
    <w:qFormat/>
    <w:uiPriority w:val="0"/>
    <w:pPr>
      <w:keepNext/>
      <w:keepLines/>
      <w:numPr>
        <w:ilvl w:val="3"/>
        <w:numId w:val="1"/>
      </w:numPr>
      <w:spacing w:before="50" w:beforeLines="50" w:after="50" w:afterLines="50" w:line="360" w:lineRule="auto"/>
      <w:jc w:val="both"/>
      <w:outlineLvl w:val="3"/>
    </w:pPr>
    <w:rPr>
      <w:rFonts w:ascii="Times New Roman" w:hAnsi="Times New Roman" w:eastAsia="宋体" w:cs="Times New Roman"/>
      <w:b/>
      <w:bCs/>
      <w:kern w:val="2"/>
      <w:sz w:val="24"/>
      <w:szCs w:val="28"/>
      <w:lang w:val="en-US" w:eastAsia="zh-CN" w:bidi="ar-SA"/>
    </w:rPr>
  </w:style>
  <w:style w:type="paragraph" w:styleId="7">
    <w:name w:val="heading 5"/>
    <w:next w:val="3"/>
    <w:autoRedefine/>
    <w:uiPriority w:val="0"/>
    <w:pPr>
      <w:keepNext/>
      <w:keepLines/>
      <w:numPr>
        <w:ilvl w:val="4"/>
        <w:numId w:val="1"/>
      </w:numPr>
      <w:spacing w:before="50" w:beforeLines="50" w:after="50" w:afterLines="50" w:line="360" w:lineRule="auto"/>
      <w:ind w:firstLine="482"/>
      <w:outlineLvl w:val="4"/>
    </w:pPr>
    <w:rPr>
      <w:rFonts w:ascii="Times New Roman" w:hAnsi="Times New Roman" w:eastAsia="宋体" w:cs="Times New Roman"/>
      <w:bCs/>
      <w:kern w:val="2"/>
      <w:sz w:val="24"/>
      <w:szCs w:val="28"/>
      <w:lang w:val="en-US" w:eastAsia="zh-CN" w:bidi="ar-SA"/>
    </w:rPr>
  </w:style>
  <w:style w:type="paragraph" w:styleId="8">
    <w:name w:val="heading 6"/>
    <w:next w:val="3"/>
    <w:autoRedefine/>
    <w:qFormat/>
    <w:uiPriority w:val="0"/>
    <w:pPr>
      <w:numPr>
        <w:ilvl w:val="5"/>
        <w:numId w:val="1"/>
      </w:numPr>
      <w:spacing w:before="50" w:beforeLines="50" w:after="50" w:afterLines="50" w:line="360" w:lineRule="auto"/>
      <w:jc w:val="both"/>
      <w:outlineLvl w:val="5"/>
    </w:pPr>
    <w:rPr>
      <w:rFonts w:ascii="Times New Roman" w:hAnsi="Times New Roman" w:eastAsia="宋体" w:cs="Times New Roman"/>
      <w:bCs/>
      <w:kern w:val="2"/>
      <w:sz w:val="24"/>
      <w:szCs w:val="24"/>
      <w:lang w:val="en-US" w:eastAsia="zh-CN" w:bidi="ar-SA"/>
    </w:rPr>
  </w:style>
  <w:style w:type="paragraph" w:styleId="9">
    <w:name w:val="heading 7"/>
    <w:next w:val="3"/>
    <w:autoRedefine/>
    <w:qFormat/>
    <w:uiPriority w:val="0"/>
    <w:pPr>
      <w:keepNext/>
      <w:keepLines/>
      <w:numPr>
        <w:ilvl w:val="6"/>
        <w:numId w:val="1"/>
      </w:numPr>
      <w:spacing w:before="50" w:beforeLines="50" w:after="50" w:afterLines="50" w:line="360" w:lineRule="auto"/>
      <w:outlineLvl w:val="6"/>
    </w:pPr>
    <w:rPr>
      <w:rFonts w:ascii="Times New Roman" w:hAnsi="Times New Roman" w:eastAsia="宋体" w:cs="Times New Roman"/>
      <w:bCs/>
      <w:kern w:val="2"/>
      <w:sz w:val="24"/>
      <w:szCs w:val="24"/>
      <w:lang w:val="en-US" w:eastAsia="zh-CN" w:bidi="ar-SA"/>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3">
    <w:name w:val="Normal Indent"/>
    <w:autoRedefine/>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10">
    <w:name w:val="annotation text"/>
    <w:basedOn w:val="1"/>
    <w:autoRedefine/>
    <w:qFormat/>
    <w:uiPriority w:val="0"/>
    <w:pPr>
      <w:jc w:val="left"/>
    </w:pPr>
  </w:style>
  <w:style w:type="paragraph" w:styleId="11">
    <w:name w:val="toc 3"/>
    <w:basedOn w:val="1"/>
    <w:next w:val="1"/>
    <w:autoRedefine/>
    <w:qFormat/>
    <w:uiPriority w:val="0"/>
    <w:pPr>
      <w:ind w:left="400" w:leftChars="400"/>
    </w:pPr>
    <w:rPr>
      <w:rFonts w:ascii="Times New Roman" w:hAnsi="Times New Roman" w:eastAsia="黑体"/>
      <w:sz w:val="24"/>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tabs>
        <w:tab w:val="center" w:pos="4153"/>
        <w:tab w:val="right" w:pos="8306"/>
      </w:tabs>
      <w:snapToGrid w:val="0"/>
      <w:jc w:val="center"/>
    </w:pPr>
    <w:rPr>
      <w:sz w:val="18"/>
      <w:szCs w:val="18"/>
    </w:rPr>
  </w:style>
  <w:style w:type="paragraph" w:styleId="14">
    <w:name w:val="toc 1"/>
    <w:basedOn w:val="1"/>
    <w:next w:val="1"/>
    <w:autoRedefine/>
    <w:qFormat/>
    <w:uiPriority w:val="0"/>
    <w:rPr>
      <w:rFonts w:ascii="Times New Roman" w:hAnsi="Times New Roman" w:eastAsia="黑体"/>
      <w:sz w:val="24"/>
    </w:rPr>
  </w:style>
  <w:style w:type="paragraph" w:styleId="15">
    <w:name w:val="toc 2"/>
    <w:basedOn w:val="1"/>
    <w:next w:val="1"/>
    <w:autoRedefine/>
    <w:qFormat/>
    <w:uiPriority w:val="0"/>
    <w:pPr>
      <w:ind w:left="200" w:leftChars="200"/>
    </w:pPr>
    <w:rPr>
      <w:rFonts w:ascii="Times New Roman" w:hAnsi="Times New Roman" w:eastAsia="黑体"/>
      <w:sz w:val="24"/>
    </w:rPr>
  </w:style>
  <w:style w:type="paragraph" w:styleId="16">
    <w:name w:val="Normal (Web)"/>
    <w:basedOn w:val="1"/>
    <w:autoRedefine/>
    <w:qFormat/>
    <w:uiPriority w:val="0"/>
    <w:pPr>
      <w:spacing w:beforeAutospacing="1" w:afterAutospacing="1"/>
      <w:jc w:val="left"/>
    </w:pPr>
    <w:rPr>
      <w:rFonts w:cs="Times New Roman"/>
      <w:kern w:val="0"/>
      <w:sz w:val="24"/>
    </w:rPr>
  </w:style>
  <w:style w:type="paragraph" w:styleId="17">
    <w:name w:val="annotation subject"/>
    <w:basedOn w:val="10"/>
    <w:next w:val="10"/>
    <w:autoRedefine/>
    <w:qFormat/>
    <w:uiPriority w:val="0"/>
    <w:rPr>
      <w:b/>
      <w:bCs/>
    </w:rPr>
  </w:style>
  <w:style w:type="character" w:styleId="20">
    <w:name w:val="Strong"/>
    <w:basedOn w:val="19"/>
    <w:autoRedefine/>
    <w:qFormat/>
    <w:uiPriority w:val="0"/>
    <w:rPr>
      <w:b/>
    </w:rPr>
  </w:style>
  <w:style w:type="character" w:styleId="21">
    <w:name w:val="Hyperlink"/>
    <w:basedOn w:val="19"/>
    <w:autoRedefine/>
    <w:qFormat/>
    <w:uiPriority w:val="0"/>
    <w:rPr>
      <w:color w:val="0000FF"/>
      <w:u w:val="single"/>
    </w:rPr>
  </w:style>
  <w:style w:type="character" w:styleId="22">
    <w:name w:val="annotation reference"/>
    <w:basedOn w:val="19"/>
    <w:autoRedefine/>
    <w:qFormat/>
    <w:uiPriority w:val="0"/>
    <w:rPr>
      <w:sz w:val="21"/>
      <w:szCs w:val="21"/>
    </w:rPr>
  </w:style>
  <w:style w:type="paragraph" w:customStyle="1" w:styleId="23">
    <w:name w:val="表格后说明"/>
    <w:next w:val="3"/>
    <w:autoRedefine/>
    <w:qFormat/>
    <w:uiPriority w:val="0"/>
    <w:pPr>
      <w:jc w:val="both"/>
    </w:pPr>
    <w:rPr>
      <w:rFonts w:ascii="Times New Roman" w:hAnsi="Times New Roman" w:eastAsia="宋体" w:cs="Times New Roman"/>
      <w:kern w:val="2"/>
      <w:sz w:val="21"/>
      <w:szCs w:val="24"/>
      <w:lang w:val="en-US" w:eastAsia="zh-CN" w:bidi="ar-SA"/>
    </w:rPr>
  </w:style>
  <w:style w:type="paragraph" w:customStyle="1" w:styleId="24">
    <w:name w:val="表格前单位"/>
    <w:next w:val="3"/>
    <w:autoRedefine/>
    <w:qFormat/>
    <w:uiPriority w:val="0"/>
    <w:pPr>
      <w:keepNext/>
      <w:jc w:val="right"/>
    </w:pPr>
    <w:rPr>
      <w:rFonts w:ascii="Times New Roman" w:hAnsi="Times New Roman" w:eastAsia="宋体" w:cs="Times New Roman"/>
      <w:kern w:val="2"/>
      <w:sz w:val="21"/>
      <w:szCs w:val="24"/>
      <w:lang w:val="en-US" w:eastAsia="zh-CN" w:bidi="ar-SA"/>
    </w:rPr>
  </w:style>
  <w:style w:type="paragraph" w:customStyle="1" w:styleId="25">
    <w:name w:val="TOC 标题1"/>
    <w:basedOn w:val="2"/>
    <w:next w:val="1"/>
    <w:autoRedefine/>
    <w:qFormat/>
    <w:uiPriority w:val="0"/>
    <w:pPr>
      <w:pageBreakBefore w:val="0"/>
      <w:numPr>
        <w:numId w:val="0"/>
      </w:numPr>
      <w:snapToGrid w:val="0"/>
      <w:spacing w:before="240" w:beforeLines="0" w:after="0" w:afterLines="0" w:line="259" w:lineRule="auto"/>
      <w:outlineLvl w:val="9"/>
    </w:pPr>
    <w:rPr>
      <w:bCs w:val="0"/>
      <w:szCs w:val="32"/>
    </w:rPr>
  </w:style>
  <w:style w:type="paragraph" w:customStyle="1" w:styleId="26">
    <w:name w:val="修订1"/>
    <w:autoRedefine/>
    <w:qFormat/>
    <w:uiPriority w:val="0"/>
    <w:rPr>
      <w:rFonts w:ascii="Calibri" w:hAnsi="Calibri" w:eastAsia="宋体" w:cs="Arial"/>
      <w:kern w:val="2"/>
      <w:sz w:val="21"/>
      <w:szCs w:val="21"/>
      <w:lang w:val="en-US" w:eastAsia="zh-CN" w:bidi="ar-SA"/>
    </w:rPr>
  </w:style>
  <w:style w:type="paragraph" w:customStyle="1" w:styleId="27">
    <w:name w:val="Revision"/>
    <w:hidden/>
    <w:unhideWhenUsed/>
    <w:qFormat/>
    <w:uiPriority w:val="99"/>
    <w:rPr>
      <w:rFonts w:ascii="Calibri" w:hAnsi="Calibri" w:eastAsia="宋体" w:cs="Arial"/>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662</Words>
  <Characters>668</Characters>
  <Lines>36</Lines>
  <Paragraphs>10</Paragraphs>
  <TotalTime>26</TotalTime>
  <ScaleCrop>false</ScaleCrop>
  <LinksUpToDate>false</LinksUpToDate>
  <CharactersWithSpaces>668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2025-07-15T15:00:00Z</dcterms:created>
  <dc:creator>lenovo</dc:creator>
  <cp:lastModifiedBy>陈义亮</cp:lastModifiedBy>
  <dcterms:modified xsi:type="dcterms:W3CDTF">2025-07-22T03:25:10Z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1EEAC6E8832645169A3CECFE8D41FFAF_13</vt:lpwstr>
  </property>
  <property fmtid="{D5CDD505-2E9C-101B-9397-08002B2CF9AE}" pid="4" name="KSOTemplateDocerSaveRecord">
    <vt:lpwstr>eyJoZGlkIjoiYTEzM2MwZGQyM2MwNTc4N2M0NDU0MDNhNmJhOWZiNWQiLCJ1c2VySWQiOiI3MDY1NzA1MTEifQ==</vt:lpwstr>
  </property>
</Properties>
</file>