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6E37AC">
      <w:pPr>
        <w:pStyle w:val="16"/>
        <w:widowControl/>
        <w:adjustRightInd w:val="0"/>
        <w:snapToGrid w:val="0"/>
        <w:spacing w:beforeAutospacing="0" w:afterAutospacing="0" w:line="580" w:lineRule="exact"/>
        <w:textAlignment w:val="baseline"/>
        <w:outlineLvl w:val="1"/>
        <w:rPr>
          <w:rFonts w:ascii="黑体" w:eastAsia="黑体"/>
          <w:sz w:val="32"/>
          <w:szCs w:val="32"/>
        </w:rPr>
      </w:pPr>
      <w:r>
        <w:rPr>
          <w:rStyle w:val="20"/>
          <w:rFonts w:hint="eastAsia" w:ascii="黑体" w:eastAsia="黑体"/>
          <w:sz w:val="32"/>
          <w:szCs w:val="32"/>
        </w:rPr>
        <w:t>附件1</w:t>
      </w:r>
    </w:p>
    <w:p w14:paraId="37699D19">
      <w:pPr>
        <w:pStyle w:val="16"/>
        <w:widowControl/>
        <w:adjustRightInd w:val="0"/>
        <w:snapToGrid w:val="0"/>
        <w:spacing w:beforeAutospacing="0" w:afterAutospacing="0"/>
        <w:ind w:firstLine="883"/>
        <w:jc w:val="center"/>
        <w:textAlignment w:val="baseline"/>
        <w:outlineLvl w:val="0"/>
        <w:rPr>
          <w:rFonts w:ascii="方正小标宋简体" w:eastAsia="方正小标宋简体"/>
          <w:b/>
          <w:bCs/>
          <w:sz w:val="44"/>
          <w:szCs w:val="44"/>
        </w:rPr>
      </w:pPr>
      <w:r>
        <w:rPr>
          <w:rFonts w:hint="eastAsia" w:ascii="方正小标宋简体" w:eastAsia="方正小标宋简体"/>
          <w:b/>
          <w:bCs/>
          <w:sz w:val="44"/>
          <w:szCs w:val="44"/>
        </w:rPr>
        <w:t>比选事项说明</w:t>
      </w:r>
    </w:p>
    <w:p w14:paraId="5107641A">
      <w:pPr>
        <w:pStyle w:val="16"/>
        <w:widowControl/>
        <w:adjustRightInd w:val="0"/>
        <w:snapToGrid w:val="0"/>
        <w:spacing w:beforeAutospacing="0" w:afterAutospacing="0" w:line="580" w:lineRule="exact"/>
        <w:ind w:firstLine="643"/>
        <w:jc w:val="center"/>
        <w:textAlignment w:val="baseline"/>
        <w:rPr>
          <w:rFonts w:ascii="仿宋_GB2312" w:eastAsia="仿宋_GB2312"/>
          <w:b/>
          <w:bCs/>
          <w:sz w:val="32"/>
          <w:szCs w:val="32"/>
        </w:rPr>
      </w:pPr>
    </w:p>
    <w:p w14:paraId="4524AFD9">
      <w:pPr>
        <w:pStyle w:val="16"/>
        <w:keepNext w:val="0"/>
        <w:keepLines w:val="0"/>
        <w:pageBreakBefore w:val="0"/>
        <w:widowControl/>
        <w:kinsoku/>
        <w:wordWrap/>
        <w:overflowPunct/>
        <w:topLinePunct w:val="0"/>
        <w:autoSpaceDE/>
        <w:autoSpaceDN/>
        <w:bidi w:val="0"/>
        <w:adjustRightInd w:val="0"/>
        <w:snapToGrid w:val="0"/>
        <w:spacing w:beforeAutospacing="0" w:afterAutospacing="0" w:line="580" w:lineRule="exact"/>
        <w:ind w:firstLine="643" w:firstLineChars="200"/>
        <w:textAlignment w:val="baseline"/>
        <w:rPr>
          <w:rFonts w:ascii="黑体" w:eastAsia="黑体"/>
          <w:b/>
          <w:bCs/>
          <w:sz w:val="32"/>
          <w:szCs w:val="32"/>
        </w:rPr>
      </w:pPr>
      <w:r>
        <w:rPr>
          <w:rFonts w:hint="eastAsia" w:ascii="黑体" w:eastAsia="黑体"/>
          <w:b/>
          <w:bCs/>
          <w:sz w:val="32"/>
          <w:szCs w:val="32"/>
        </w:rPr>
        <w:t>一、比选目的</w:t>
      </w:r>
    </w:p>
    <w:p w14:paraId="52EDEA91">
      <w:pPr>
        <w:pStyle w:val="16"/>
        <w:keepNext w:val="0"/>
        <w:keepLines w:val="0"/>
        <w:pageBreakBefore w:val="0"/>
        <w:widowControl/>
        <w:kinsoku/>
        <w:wordWrap/>
        <w:overflowPunct/>
        <w:topLinePunct w:val="0"/>
        <w:autoSpaceDE/>
        <w:autoSpaceDN/>
        <w:bidi w:val="0"/>
        <w:adjustRightInd w:val="0"/>
        <w:snapToGrid w:val="0"/>
        <w:spacing w:beforeAutospacing="0" w:afterAutospacing="0" w:line="580" w:lineRule="exact"/>
        <w:ind w:firstLine="640" w:firstLineChars="200"/>
        <w:jc w:val="both"/>
        <w:textAlignment w:val="baseline"/>
        <w:rPr>
          <w:rFonts w:ascii="仿宋_GB2312" w:eastAsia="仿宋_GB2312"/>
          <w:sz w:val="32"/>
          <w:szCs w:val="32"/>
        </w:rPr>
      </w:pPr>
      <w:r>
        <w:rPr>
          <w:rFonts w:hint="eastAsia" w:ascii="仿宋_GB2312" w:eastAsia="仿宋_GB2312"/>
          <w:sz w:val="32"/>
          <w:szCs w:val="32"/>
        </w:rPr>
        <w:t>通过比选聘用武汉高科国有控股集团有限公司非公开发行公司债券项目主承销商。</w:t>
      </w:r>
    </w:p>
    <w:p w14:paraId="36263122">
      <w:pPr>
        <w:pStyle w:val="16"/>
        <w:keepNext w:val="0"/>
        <w:keepLines w:val="0"/>
        <w:pageBreakBefore w:val="0"/>
        <w:widowControl/>
        <w:kinsoku/>
        <w:wordWrap/>
        <w:overflowPunct/>
        <w:topLinePunct w:val="0"/>
        <w:autoSpaceDE/>
        <w:autoSpaceDN/>
        <w:bidi w:val="0"/>
        <w:adjustRightInd w:val="0"/>
        <w:snapToGrid w:val="0"/>
        <w:spacing w:beforeAutospacing="0" w:afterAutospacing="0" w:line="580" w:lineRule="exact"/>
        <w:ind w:firstLine="643" w:firstLineChars="200"/>
        <w:textAlignment w:val="baseline"/>
        <w:rPr>
          <w:rFonts w:ascii="黑体" w:eastAsia="黑体"/>
          <w:b/>
          <w:bCs/>
          <w:sz w:val="32"/>
          <w:szCs w:val="32"/>
        </w:rPr>
      </w:pPr>
      <w:r>
        <w:rPr>
          <w:rFonts w:hint="eastAsia" w:ascii="黑体" w:eastAsia="黑体"/>
          <w:b/>
          <w:bCs/>
          <w:sz w:val="32"/>
          <w:szCs w:val="32"/>
        </w:rPr>
        <w:t>二、工作任务</w:t>
      </w:r>
    </w:p>
    <w:p w14:paraId="1DE8C3E3">
      <w:pPr>
        <w:pStyle w:val="16"/>
        <w:keepNext w:val="0"/>
        <w:keepLines w:val="0"/>
        <w:pageBreakBefore w:val="0"/>
        <w:widowControl/>
        <w:kinsoku/>
        <w:wordWrap/>
        <w:overflowPunct/>
        <w:topLinePunct w:val="0"/>
        <w:autoSpaceDE/>
        <w:autoSpaceDN/>
        <w:bidi w:val="0"/>
        <w:adjustRightInd w:val="0"/>
        <w:snapToGrid w:val="0"/>
        <w:spacing w:beforeAutospacing="0" w:afterAutospacing="0" w:line="580" w:lineRule="exact"/>
        <w:ind w:firstLine="640" w:firstLineChars="200"/>
        <w:jc w:val="both"/>
        <w:textAlignment w:val="baseline"/>
        <w:rPr>
          <w:rFonts w:ascii="仿宋_GB2312" w:eastAsia="仿宋_GB2312"/>
          <w:sz w:val="32"/>
          <w:szCs w:val="32"/>
        </w:rPr>
      </w:pPr>
      <w:r>
        <w:rPr>
          <w:rFonts w:hint="eastAsia" w:ascii="仿宋_GB2312" w:eastAsia="仿宋_GB2312"/>
          <w:sz w:val="32"/>
          <w:szCs w:val="32"/>
        </w:rPr>
        <w:t>评选出的主承销商能够胜任债券发行的承销工作，并受武汉高科国有控股集团有限公司委托负责推荐并协调审计、评级、律所等机构完成债券的注册、发行、登记托管等工作，且能确保债券成功发行。</w:t>
      </w:r>
    </w:p>
    <w:p w14:paraId="09E1F0AB">
      <w:pPr>
        <w:pStyle w:val="16"/>
        <w:keepNext w:val="0"/>
        <w:keepLines w:val="0"/>
        <w:pageBreakBefore w:val="0"/>
        <w:widowControl/>
        <w:kinsoku/>
        <w:wordWrap/>
        <w:overflowPunct/>
        <w:topLinePunct w:val="0"/>
        <w:autoSpaceDE/>
        <w:autoSpaceDN/>
        <w:bidi w:val="0"/>
        <w:adjustRightInd w:val="0"/>
        <w:snapToGrid w:val="0"/>
        <w:spacing w:beforeAutospacing="0" w:afterAutospacing="0" w:line="580" w:lineRule="exact"/>
        <w:ind w:firstLine="643" w:firstLineChars="200"/>
        <w:textAlignment w:val="baseline"/>
        <w:rPr>
          <w:rFonts w:ascii="黑体" w:eastAsia="黑体"/>
          <w:b/>
          <w:bCs/>
          <w:sz w:val="32"/>
          <w:szCs w:val="32"/>
        </w:rPr>
      </w:pPr>
      <w:r>
        <w:rPr>
          <w:rFonts w:hint="eastAsia" w:ascii="黑体" w:eastAsia="黑体"/>
          <w:b/>
          <w:bCs/>
          <w:sz w:val="32"/>
          <w:szCs w:val="32"/>
        </w:rPr>
        <w:t>三、法律依据</w:t>
      </w:r>
    </w:p>
    <w:p w14:paraId="75BE3FC1">
      <w:pPr>
        <w:pStyle w:val="16"/>
        <w:keepNext w:val="0"/>
        <w:keepLines w:val="0"/>
        <w:pageBreakBefore w:val="0"/>
        <w:widowControl/>
        <w:kinsoku/>
        <w:wordWrap/>
        <w:overflowPunct/>
        <w:topLinePunct w:val="0"/>
        <w:autoSpaceDE/>
        <w:autoSpaceDN/>
        <w:bidi w:val="0"/>
        <w:adjustRightInd w:val="0"/>
        <w:snapToGrid w:val="0"/>
        <w:spacing w:beforeAutospacing="0" w:afterAutospacing="0" w:line="580" w:lineRule="exact"/>
        <w:ind w:firstLine="640" w:firstLineChars="200"/>
        <w:jc w:val="both"/>
        <w:textAlignment w:val="baseline"/>
        <w:rPr>
          <w:rFonts w:ascii="仿宋_GB2312" w:eastAsia="仿宋_GB2312"/>
          <w:sz w:val="32"/>
          <w:szCs w:val="32"/>
        </w:rPr>
      </w:pPr>
      <w:r>
        <w:rPr>
          <w:rFonts w:hint="eastAsia" w:ascii="仿宋_GB2312" w:eastAsia="仿宋_GB2312"/>
          <w:sz w:val="32"/>
          <w:szCs w:val="32"/>
        </w:rPr>
        <w:t>比选方案中相关名词的含义依据《公司法》、《证券法》及其他相关法律、法规和规范性文件。</w:t>
      </w:r>
    </w:p>
    <w:p w14:paraId="0CFC8E31">
      <w:pPr>
        <w:pStyle w:val="16"/>
        <w:keepNext w:val="0"/>
        <w:keepLines w:val="0"/>
        <w:pageBreakBefore w:val="0"/>
        <w:widowControl/>
        <w:kinsoku/>
        <w:wordWrap/>
        <w:overflowPunct/>
        <w:topLinePunct w:val="0"/>
        <w:autoSpaceDE/>
        <w:autoSpaceDN/>
        <w:bidi w:val="0"/>
        <w:adjustRightInd w:val="0"/>
        <w:snapToGrid w:val="0"/>
        <w:spacing w:beforeAutospacing="0" w:afterAutospacing="0" w:line="580" w:lineRule="exact"/>
        <w:ind w:firstLine="643" w:firstLineChars="200"/>
        <w:textAlignment w:val="baseline"/>
        <w:rPr>
          <w:rFonts w:ascii="黑体" w:eastAsia="黑体"/>
          <w:b/>
          <w:bCs/>
          <w:sz w:val="32"/>
          <w:szCs w:val="32"/>
        </w:rPr>
      </w:pPr>
      <w:r>
        <w:rPr>
          <w:rFonts w:hint="eastAsia" w:ascii="黑体" w:eastAsia="黑体"/>
          <w:b/>
          <w:bCs/>
          <w:sz w:val="32"/>
          <w:szCs w:val="32"/>
        </w:rPr>
        <w:t>四、参与机构代表</w:t>
      </w:r>
    </w:p>
    <w:p w14:paraId="6CE859DD">
      <w:pPr>
        <w:pStyle w:val="16"/>
        <w:keepNext w:val="0"/>
        <w:keepLines w:val="0"/>
        <w:pageBreakBefore w:val="0"/>
        <w:widowControl/>
        <w:kinsoku/>
        <w:wordWrap/>
        <w:overflowPunct/>
        <w:topLinePunct w:val="0"/>
        <w:autoSpaceDE/>
        <w:autoSpaceDN/>
        <w:bidi w:val="0"/>
        <w:adjustRightInd w:val="0"/>
        <w:snapToGrid w:val="0"/>
        <w:spacing w:beforeAutospacing="0" w:afterAutospacing="0" w:line="580" w:lineRule="exact"/>
        <w:ind w:firstLine="640" w:firstLineChars="200"/>
        <w:jc w:val="both"/>
        <w:textAlignment w:val="baseline"/>
        <w:rPr>
          <w:rFonts w:ascii="仿宋_GB2312" w:eastAsia="仿宋_GB2312"/>
          <w:sz w:val="32"/>
          <w:szCs w:val="32"/>
        </w:rPr>
      </w:pPr>
      <w:r>
        <w:rPr>
          <w:rFonts w:hint="eastAsia" w:ascii="仿宋_GB2312" w:eastAsia="仿宋_GB2312"/>
          <w:sz w:val="32"/>
          <w:szCs w:val="32"/>
        </w:rPr>
        <w:t>指全权代表参与机构参加比选活动并签署相关文件的人。</w:t>
      </w:r>
    </w:p>
    <w:p w14:paraId="5F0DAD7D">
      <w:pPr>
        <w:pStyle w:val="16"/>
        <w:keepNext w:val="0"/>
        <w:keepLines w:val="0"/>
        <w:pageBreakBefore w:val="0"/>
        <w:widowControl/>
        <w:kinsoku/>
        <w:wordWrap/>
        <w:overflowPunct/>
        <w:topLinePunct w:val="0"/>
        <w:autoSpaceDE/>
        <w:autoSpaceDN/>
        <w:bidi w:val="0"/>
        <w:adjustRightInd w:val="0"/>
        <w:snapToGrid w:val="0"/>
        <w:spacing w:beforeAutospacing="0" w:afterAutospacing="0" w:line="580" w:lineRule="exact"/>
        <w:ind w:firstLine="643" w:firstLineChars="200"/>
        <w:textAlignment w:val="baseline"/>
        <w:rPr>
          <w:rFonts w:ascii="黑体" w:eastAsia="黑体"/>
          <w:b/>
          <w:bCs/>
          <w:sz w:val="32"/>
          <w:szCs w:val="32"/>
        </w:rPr>
      </w:pPr>
      <w:r>
        <w:rPr>
          <w:rFonts w:hint="eastAsia" w:ascii="黑体" w:eastAsia="黑体"/>
          <w:b/>
          <w:bCs/>
          <w:sz w:val="32"/>
          <w:szCs w:val="32"/>
        </w:rPr>
        <w:t>五、比选方案的修改</w:t>
      </w:r>
    </w:p>
    <w:p w14:paraId="30DC7327">
      <w:pPr>
        <w:pStyle w:val="16"/>
        <w:keepNext w:val="0"/>
        <w:keepLines w:val="0"/>
        <w:pageBreakBefore w:val="0"/>
        <w:widowControl/>
        <w:kinsoku/>
        <w:wordWrap/>
        <w:overflowPunct/>
        <w:topLinePunct w:val="0"/>
        <w:autoSpaceDE/>
        <w:autoSpaceDN/>
        <w:bidi w:val="0"/>
        <w:adjustRightInd w:val="0"/>
        <w:snapToGrid w:val="0"/>
        <w:spacing w:beforeAutospacing="0" w:afterAutospacing="0" w:line="580" w:lineRule="exact"/>
        <w:ind w:firstLine="640" w:firstLineChars="200"/>
        <w:jc w:val="both"/>
        <w:textAlignment w:val="baseline"/>
        <w:rPr>
          <w:rFonts w:ascii="仿宋_GB2312" w:eastAsia="仿宋_GB2312"/>
          <w:sz w:val="32"/>
          <w:szCs w:val="32"/>
        </w:rPr>
      </w:pPr>
      <w:r>
        <w:rPr>
          <w:rFonts w:hint="eastAsia" w:ascii="仿宋_GB2312" w:eastAsia="仿宋_GB2312"/>
          <w:sz w:val="32"/>
          <w:szCs w:val="32"/>
        </w:rPr>
        <w:t>在接收比选文件截止日期之前的任何时候，无论出于何种原因，武汉高科国有控股集团有限公司可主动地对比选方案进行修改。比选方案的修改将以书面形式（包括信函、传真）通知所有参与机构，并对其具有约束力。参与机构收到上述通知后，应及时向武汉高科国有控股集团有限公司回函确认。为使参与机构有充分时间对比选文件的修改部分进行研究，武汉高科国有控股集团有限公司可以根据比选工作需要自行决定是否推迟比选文件接收的截止日期。</w:t>
      </w:r>
    </w:p>
    <w:p w14:paraId="415ED6DB">
      <w:pPr>
        <w:pStyle w:val="16"/>
        <w:keepNext w:val="0"/>
        <w:keepLines w:val="0"/>
        <w:pageBreakBefore w:val="0"/>
        <w:widowControl/>
        <w:kinsoku/>
        <w:wordWrap/>
        <w:overflowPunct/>
        <w:topLinePunct w:val="0"/>
        <w:autoSpaceDE/>
        <w:autoSpaceDN/>
        <w:bidi w:val="0"/>
        <w:adjustRightInd w:val="0"/>
        <w:snapToGrid w:val="0"/>
        <w:spacing w:beforeAutospacing="0" w:afterAutospacing="0" w:line="580" w:lineRule="exact"/>
        <w:ind w:firstLine="643" w:firstLineChars="200"/>
        <w:textAlignment w:val="baseline"/>
        <w:rPr>
          <w:rFonts w:ascii="黑体" w:eastAsia="黑体"/>
          <w:b/>
          <w:bCs/>
          <w:sz w:val="32"/>
          <w:szCs w:val="32"/>
        </w:rPr>
      </w:pPr>
      <w:r>
        <w:rPr>
          <w:rFonts w:hint="eastAsia" w:ascii="黑体" w:eastAsia="黑体"/>
          <w:b/>
          <w:bCs/>
          <w:sz w:val="32"/>
          <w:szCs w:val="32"/>
        </w:rPr>
        <w:t>六、比选文件的修改</w:t>
      </w:r>
    </w:p>
    <w:p w14:paraId="1AC10C06">
      <w:pPr>
        <w:pStyle w:val="16"/>
        <w:keepNext w:val="0"/>
        <w:keepLines w:val="0"/>
        <w:pageBreakBefore w:val="0"/>
        <w:widowControl/>
        <w:kinsoku/>
        <w:wordWrap/>
        <w:overflowPunct/>
        <w:topLinePunct w:val="0"/>
        <w:autoSpaceDE/>
        <w:autoSpaceDN/>
        <w:bidi w:val="0"/>
        <w:adjustRightInd w:val="0"/>
        <w:snapToGrid w:val="0"/>
        <w:spacing w:beforeAutospacing="0" w:afterAutospacing="0" w:line="580" w:lineRule="exact"/>
        <w:ind w:firstLine="640" w:firstLineChars="200"/>
        <w:jc w:val="both"/>
        <w:textAlignment w:val="baseline"/>
        <w:rPr>
          <w:rFonts w:ascii="仿宋_GB2312" w:eastAsia="仿宋_GB2312"/>
          <w:sz w:val="32"/>
          <w:szCs w:val="32"/>
        </w:rPr>
      </w:pPr>
      <w:r>
        <w:rPr>
          <w:rFonts w:hint="eastAsia" w:ascii="仿宋_GB2312" w:eastAsia="仿宋_GB2312"/>
          <w:sz w:val="32"/>
          <w:szCs w:val="32"/>
        </w:rPr>
        <w:t>参与机构在递交比选文件后可对比选文件进行修改，但须确保武汉高科国有控股</w:t>
      </w:r>
      <w:bookmarkStart w:id="0" w:name="_GoBack"/>
      <w:bookmarkEnd w:id="0"/>
      <w:r>
        <w:rPr>
          <w:rFonts w:hint="eastAsia" w:ascii="仿宋_GB2312" w:eastAsia="仿宋_GB2312"/>
          <w:sz w:val="32"/>
          <w:szCs w:val="32"/>
        </w:rPr>
        <w:t>集团有限公司可在比选文件接收的截止日期前收到该修改后的比选文件。若比选文件有修改，须由签署比选文件的人签字，否则比选文件中不许有加行、涂抹成改写。</w:t>
      </w:r>
    </w:p>
    <w:p w14:paraId="5D325C86">
      <w:pPr>
        <w:pStyle w:val="16"/>
        <w:keepNext w:val="0"/>
        <w:keepLines w:val="0"/>
        <w:pageBreakBefore w:val="0"/>
        <w:widowControl/>
        <w:kinsoku/>
        <w:wordWrap/>
        <w:overflowPunct/>
        <w:topLinePunct w:val="0"/>
        <w:autoSpaceDE/>
        <w:autoSpaceDN/>
        <w:bidi w:val="0"/>
        <w:adjustRightInd w:val="0"/>
        <w:snapToGrid w:val="0"/>
        <w:spacing w:beforeAutospacing="0" w:afterAutospacing="0" w:line="580" w:lineRule="exact"/>
        <w:ind w:firstLine="643" w:firstLineChars="200"/>
        <w:textAlignment w:val="baseline"/>
        <w:rPr>
          <w:rFonts w:ascii="黑体" w:eastAsia="黑体"/>
          <w:b/>
          <w:bCs/>
          <w:sz w:val="32"/>
          <w:szCs w:val="32"/>
        </w:rPr>
      </w:pPr>
      <w:r>
        <w:rPr>
          <w:rFonts w:hint="eastAsia" w:ascii="黑体" w:eastAsia="黑体"/>
          <w:b/>
          <w:bCs/>
          <w:sz w:val="32"/>
          <w:szCs w:val="32"/>
        </w:rPr>
        <w:t>七、比选文件的撒销</w:t>
      </w:r>
    </w:p>
    <w:p w14:paraId="6346716E">
      <w:pPr>
        <w:pStyle w:val="16"/>
        <w:keepNext w:val="0"/>
        <w:keepLines w:val="0"/>
        <w:pageBreakBefore w:val="0"/>
        <w:widowControl/>
        <w:kinsoku/>
        <w:wordWrap/>
        <w:overflowPunct/>
        <w:topLinePunct w:val="0"/>
        <w:autoSpaceDE/>
        <w:autoSpaceDN/>
        <w:bidi w:val="0"/>
        <w:adjustRightInd w:val="0"/>
        <w:snapToGrid w:val="0"/>
        <w:spacing w:beforeAutospacing="0" w:afterAutospacing="0" w:line="580" w:lineRule="exact"/>
        <w:ind w:firstLine="640" w:firstLineChars="200"/>
        <w:jc w:val="both"/>
        <w:textAlignment w:val="baseline"/>
        <w:rPr>
          <w:rFonts w:ascii="仿宋_GB2312" w:eastAsia="仿宋_GB2312"/>
          <w:sz w:val="32"/>
          <w:szCs w:val="32"/>
        </w:rPr>
      </w:pPr>
      <w:r>
        <w:rPr>
          <w:rFonts w:hint="eastAsia" w:ascii="仿宋_GB2312" w:eastAsia="仿宋_GB2312"/>
          <w:sz w:val="32"/>
          <w:szCs w:val="32"/>
        </w:rPr>
        <w:t>参与机构可将递交的比选文件在接收截止日期前撤回，但在比选文件接收截止日期后撤回的即代表放弃参与比选。</w:t>
      </w:r>
    </w:p>
    <w:sectPr>
      <w:head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FDFDB0">
    <w:pPr>
      <w:pStyle w:val="13"/>
    </w:pPr>
    <w:r>
      <w:pict>
        <v:shape id="WordPictureWatermark6" o:spid="_x0000_s4097" o:spt="75" type="#_x0000_t75" style="position:absolute;left:0pt;margin-left:0pt;margin-top:0pt;height:0pt;width:0pt;z-index:-251657216;mso-width-relative:page;mso-height-relative:page;" filled="f" o:preferrelative="t" stroked="f" coordsize="21600,21600" o:allowincell="f">
          <v:path/>
          <v:fill on="f" focussize="0,0"/>
          <v:stroke on="f" joinstyle="miter"/>
          <v:imagedata o:title=""/>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11E2CC6"/>
    <w:multiLevelType w:val="multilevel"/>
    <w:tmpl w:val="211E2CC6"/>
    <w:lvl w:ilvl="0" w:tentative="0">
      <w:start w:val="1"/>
      <w:numFmt w:val="chineseCounting"/>
      <w:pStyle w:val="2"/>
      <w:suff w:val="space"/>
      <w:lvlText w:val="第%1节"/>
      <w:lvlJc w:val="left"/>
      <w:pPr>
        <w:tabs>
          <w:tab w:val="left" w:pos="0"/>
        </w:tabs>
        <w:ind w:left="0" w:firstLine="0"/>
      </w:pPr>
      <w:rPr>
        <w:rFonts w:hint="eastAsia" w:ascii="黑体" w:hAnsi="黑体" w:eastAsia="黑体"/>
        <w:b w:val="0"/>
        <w:i w:val="0"/>
        <w:sz w:val="32"/>
      </w:rPr>
    </w:lvl>
    <w:lvl w:ilvl="1" w:tentative="0">
      <w:start w:val="1"/>
      <w:numFmt w:val="chineseCounting"/>
      <w:suff w:val="nothing"/>
      <w:lvlText w:val="%2、"/>
      <w:lvlJc w:val="left"/>
      <w:pPr>
        <w:tabs>
          <w:tab w:val="left" w:pos="0"/>
        </w:tabs>
        <w:ind w:left="0" w:firstLine="0"/>
      </w:pPr>
      <w:rPr>
        <w:rFonts w:hint="default"/>
        <w:b w:val="0"/>
        <w:i w:val="0"/>
        <w:sz w:val="28"/>
      </w:rPr>
    </w:lvl>
    <w:lvl w:ilvl="2" w:tentative="0">
      <w:start w:val="1"/>
      <w:numFmt w:val="chineseCounting"/>
      <w:pStyle w:val="5"/>
      <w:suff w:val="nothing"/>
      <w:lvlText w:val="（%3）"/>
      <w:lvlJc w:val="left"/>
      <w:pPr>
        <w:tabs>
          <w:tab w:val="left" w:pos="0"/>
        </w:tabs>
        <w:ind w:left="0" w:firstLine="0"/>
      </w:pPr>
      <w:rPr>
        <w:rFonts w:hint="default" w:ascii="Times New Roman" w:hAnsi="Times New Roman" w:cs="Times New Roman"/>
        <w:b w:val="0"/>
        <w:bCs w:val="0"/>
        <w:i w:val="0"/>
        <w:iCs w:val="0"/>
        <w:caps w:val="0"/>
        <w:smallCaps w:val="0"/>
        <w:strike w:val="0"/>
        <w:dstrike w:val="0"/>
        <w:outline w:val="0"/>
        <w:shadow w:val="0"/>
        <w:emboss w:val="0"/>
        <w:imprint w:val="0"/>
        <w:vanish w:val="0"/>
        <w:spacing w:val="0"/>
        <w:position w:val="0"/>
        <w:sz w:val="24"/>
        <w:u w:val="none"/>
        <w:vertAlign w:val="baseline"/>
      </w:rPr>
    </w:lvl>
    <w:lvl w:ilvl="3" w:tentative="0">
      <w:start w:val="1"/>
      <w:numFmt w:val="decimal"/>
      <w:pStyle w:val="6"/>
      <w:suff w:val="nothing"/>
      <w:lvlText w:val="%4、"/>
      <w:lvlJc w:val="left"/>
      <w:pPr>
        <w:tabs>
          <w:tab w:val="left" w:pos="0"/>
        </w:tabs>
        <w:ind w:left="0" w:firstLine="0"/>
      </w:pPr>
      <w:rPr>
        <w:rFonts w:hint="default" w:ascii="Times New Roman" w:hAnsi="Times New Roman" w:cs="Times New Roman"/>
        <w:b/>
        <w:i w:val="0"/>
        <w:sz w:val="24"/>
      </w:rPr>
    </w:lvl>
    <w:lvl w:ilvl="4" w:tentative="0">
      <w:start w:val="1"/>
      <w:numFmt w:val="decimal"/>
      <w:pStyle w:val="7"/>
      <w:suff w:val="nothing"/>
      <w:lvlText w:val="（%5）"/>
      <w:lvlJc w:val="left"/>
      <w:pPr>
        <w:tabs>
          <w:tab w:val="left" w:pos="0"/>
        </w:tabs>
        <w:ind w:left="0" w:firstLine="0"/>
      </w:pPr>
      <w:rPr>
        <w:rFonts w:hint="default"/>
        <w:b w:val="0"/>
        <w:bCs w:val="0"/>
        <w:i w:val="0"/>
        <w:iCs w:val="0"/>
        <w:caps w:val="0"/>
        <w:smallCaps w:val="0"/>
        <w:strike w:val="0"/>
        <w:dstrike w:val="0"/>
        <w:outline w:val="0"/>
        <w:shadow w:val="0"/>
        <w:emboss w:val="0"/>
        <w:imprint w:val="0"/>
        <w:vanish w:val="0"/>
        <w:spacing w:val="0"/>
        <w:position w:val="0"/>
        <w:sz w:val="24"/>
        <w:u w:val="none"/>
        <w:vertAlign w:val="baseline"/>
      </w:rPr>
    </w:lvl>
    <w:lvl w:ilvl="5" w:tentative="0">
      <w:start w:val="1"/>
      <w:numFmt w:val="decimal"/>
      <w:pStyle w:val="8"/>
      <w:suff w:val="nothing"/>
      <w:lvlText w:val="%6）"/>
      <w:lvlJc w:val="left"/>
      <w:pPr>
        <w:tabs>
          <w:tab w:val="left" w:pos="0"/>
        </w:tabs>
        <w:ind w:left="0" w:firstLine="0"/>
      </w:pPr>
      <w:rPr>
        <w:rFonts w:hint="default" w:ascii="Times New Roman" w:hAnsi="Times New Roman" w:cs="Times New Roman"/>
        <w:b w:val="0"/>
        <w:i w:val="0"/>
        <w:sz w:val="24"/>
        <w:u w:val="none"/>
      </w:rPr>
    </w:lvl>
    <w:lvl w:ilvl="6" w:tentative="0">
      <w:start w:val="1"/>
      <w:numFmt w:val="decimalEnclosedCircle"/>
      <w:pStyle w:val="9"/>
      <w:suff w:val="nothing"/>
      <w:lvlText w:val="%7"/>
      <w:lvlJc w:val="left"/>
      <w:pPr>
        <w:tabs>
          <w:tab w:val="left" w:pos="0"/>
        </w:tabs>
        <w:ind w:left="0" w:firstLine="0"/>
      </w:pPr>
      <w:rPr>
        <w:rFonts w:hint="default" w:ascii="Times New Roman" w:hAnsi="Times New Roman" w:cs="Times New Roman"/>
        <w:b w:val="0"/>
        <w:i w:val="0"/>
        <w:sz w:val="24"/>
      </w:rPr>
    </w:lvl>
    <w:lvl w:ilvl="7" w:tentative="0">
      <w:start w:val="1"/>
      <w:numFmt w:val="decimal"/>
      <w:lvlText w:val="%1.%2.%3.%4.%5.%6.%7.%8"/>
      <w:lvlJc w:val="left"/>
      <w:pPr>
        <w:tabs>
          <w:tab w:val="left" w:pos="0"/>
        </w:tabs>
        <w:ind w:left="4394" w:hanging="1418"/>
      </w:pPr>
      <w:rPr>
        <w:rFonts w:hint="eastAsia"/>
      </w:rPr>
    </w:lvl>
    <w:lvl w:ilvl="8" w:tentative="0">
      <w:start w:val="1"/>
      <w:numFmt w:val="decimal"/>
      <w:lvlText w:val="%1.%2.%3.%4.%5.%6.%7.%8.%9"/>
      <w:lvlJc w:val="left"/>
      <w:pPr>
        <w:tabs>
          <w:tab w:val="left" w:pos="0"/>
        </w:tabs>
        <w:ind w:left="5102"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hdrShapeDefaults>
    <o:shapelayout v:ext="edit">
      <o:idmap v:ext="edit" data="3,4"/>
    </o:shapelayout>
  </w:hdrShapeDefaults>
  <w:compat>
    <w:spaceForUL/>
    <w:balanceSingleByteDoubleByteWidth/>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YzOWJjMDBlYzU2YmYzNWMwZmEyOGIyNWI4ZjUxMjIifQ=="/>
  </w:docVars>
  <w:rsids>
    <w:rsidRoot w:val="009A1CF6"/>
    <w:rsid w:val="000B2D0D"/>
    <w:rsid w:val="001737D2"/>
    <w:rsid w:val="00377A00"/>
    <w:rsid w:val="005124EA"/>
    <w:rsid w:val="005476B9"/>
    <w:rsid w:val="005616EB"/>
    <w:rsid w:val="0059491E"/>
    <w:rsid w:val="008A7E68"/>
    <w:rsid w:val="00992EEA"/>
    <w:rsid w:val="009A1CF6"/>
    <w:rsid w:val="00A9112D"/>
    <w:rsid w:val="00B90894"/>
    <w:rsid w:val="00DC3CFB"/>
    <w:rsid w:val="00E13BF9"/>
    <w:rsid w:val="00EA32EA"/>
    <w:rsid w:val="00EC34CB"/>
    <w:rsid w:val="00F56BE8"/>
    <w:rsid w:val="03C36223"/>
    <w:rsid w:val="36C42CB0"/>
    <w:rsid w:val="550962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Arial"/>
      <w:kern w:val="2"/>
      <w:sz w:val="21"/>
      <w:szCs w:val="21"/>
      <w:lang w:val="en-US" w:eastAsia="zh-CN" w:bidi="ar-SA"/>
    </w:rPr>
  </w:style>
  <w:style w:type="paragraph" w:styleId="2">
    <w:name w:val="heading 1"/>
    <w:next w:val="3"/>
    <w:autoRedefine/>
    <w:qFormat/>
    <w:uiPriority w:val="0"/>
    <w:pPr>
      <w:keepNext/>
      <w:keepLines/>
      <w:pageBreakBefore/>
      <w:numPr>
        <w:ilvl w:val="0"/>
        <w:numId w:val="1"/>
      </w:numPr>
      <w:spacing w:before="50" w:beforeLines="50" w:after="50" w:afterLines="50" w:line="360" w:lineRule="auto"/>
      <w:jc w:val="center"/>
      <w:outlineLvl w:val="0"/>
    </w:pPr>
    <w:rPr>
      <w:rFonts w:ascii="Times New Roman" w:hAnsi="Times New Roman" w:eastAsia="黑体" w:cs="Times New Roman"/>
      <w:bCs/>
      <w:sz w:val="32"/>
      <w:szCs w:val="44"/>
      <w:lang w:val="en-US" w:eastAsia="zh-CN" w:bidi="ar-SA"/>
    </w:rPr>
  </w:style>
  <w:style w:type="paragraph" w:styleId="4">
    <w:name w:val="heading 2"/>
    <w:basedOn w:val="1"/>
    <w:next w:val="3"/>
    <w:autoRedefine/>
    <w:qFormat/>
    <w:uiPriority w:val="0"/>
    <w:pPr>
      <w:spacing w:beforeAutospacing="1" w:afterAutospacing="1"/>
      <w:jc w:val="left"/>
      <w:outlineLvl w:val="1"/>
    </w:pPr>
    <w:rPr>
      <w:rFonts w:ascii="宋体" w:cs="Times New Roman"/>
      <w:b/>
      <w:bCs/>
      <w:kern w:val="0"/>
      <w:sz w:val="36"/>
      <w:szCs w:val="36"/>
    </w:rPr>
  </w:style>
  <w:style w:type="paragraph" w:styleId="5">
    <w:name w:val="heading 3"/>
    <w:next w:val="3"/>
    <w:autoRedefine/>
    <w:qFormat/>
    <w:uiPriority w:val="0"/>
    <w:pPr>
      <w:keepNext/>
      <w:keepLines/>
      <w:numPr>
        <w:ilvl w:val="2"/>
        <w:numId w:val="1"/>
      </w:numPr>
      <w:spacing w:before="50" w:beforeLines="50" w:after="50" w:afterLines="50" w:line="360" w:lineRule="auto"/>
      <w:jc w:val="both"/>
      <w:outlineLvl w:val="2"/>
    </w:pPr>
    <w:rPr>
      <w:rFonts w:ascii="Times New Roman" w:hAnsi="Times New Roman" w:eastAsia="黑体" w:cs="Times New Roman"/>
      <w:bCs/>
      <w:color w:val="000000"/>
      <w:sz w:val="24"/>
      <w:szCs w:val="24"/>
      <w:lang w:val="en-US" w:eastAsia="ar-SA" w:bidi="ar-SA"/>
    </w:rPr>
  </w:style>
  <w:style w:type="paragraph" w:styleId="6">
    <w:name w:val="heading 4"/>
    <w:next w:val="3"/>
    <w:autoRedefine/>
    <w:qFormat/>
    <w:uiPriority w:val="0"/>
    <w:pPr>
      <w:keepNext/>
      <w:keepLines/>
      <w:numPr>
        <w:ilvl w:val="3"/>
        <w:numId w:val="1"/>
      </w:numPr>
      <w:spacing w:before="50" w:beforeLines="50" w:after="50" w:afterLines="50" w:line="360" w:lineRule="auto"/>
      <w:jc w:val="both"/>
      <w:outlineLvl w:val="3"/>
    </w:pPr>
    <w:rPr>
      <w:rFonts w:ascii="Times New Roman" w:hAnsi="Times New Roman" w:eastAsia="宋体" w:cs="Times New Roman"/>
      <w:b/>
      <w:bCs/>
      <w:kern w:val="2"/>
      <w:sz w:val="24"/>
      <w:szCs w:val="28"/>
      <w:lang w:val="en-US" w:eastAsia="zh-CN" w:bidi="ar-SA"/>
    </w:rPr>
  </w:style>
  <w:style w:type="paragraph" w:styleId="7">
    <w:name w:val="heading 5"/>
    <w:next w:val="3"/>
    <w:autoRedefine/>
    <w:qFormat/>
    <w:uiPriority w:val="0"/>
    <w:pPr>
      <w:keepNext/>
      <w:keepLines/>
      <w:numPr>
        <w:ilvl w:val="4"/>
        <w:numId w:val="1"/>
      </w:numPr>
      <w:spacing w:before="50" w:beforeLines="50" w:after="50" w:afterLines="50" w:line="360" w:lineRule="auto"/>
      <w:ind w:firstLine="482"/>
      <w:outlineLvl w:val="4"/>
    </w:pPr>
    <w:rPr>
      <w:rFonts w:ascii="Times New Roman" w:hAnsi="Times New Roman" w:eastAsia="宋体" w:cs="Times New Roman"/>
      <w:bCs/>
      <w:kern w:val="2"/>
      <w:sz w:val="24"/>
      <w:szCs w:val="28"/>
      <w:lang w:val="en-US" w:eastAsia="zh-CN" w:bidi="ar-SA"/>
    </w:rPr>
  </w:style>
  <w:style w:type="paragraph" w:styleId="8">
    <w:name w:val="heading 6"/>
    <w:next w:val="3"/>
    <w:autoRedefine/>
    <w:qFormat/>
    <w:uiPriority w:val="0"/>
    <w:pPr>
      <w:numPr>
        <w:ilvl w:val="5"/>
        <w:numId w:val="1"/>
      </w:numPr>
      <w:spacing w:before="50" w:beforeLines="50" w:after="50" w:afterLines="50" w:line="360" w:lineRule="auto"/>
      <w:jc w:val="both"/>
      <w:outlineLvl w:val="5"/>
    </w:pPr>
    <w:rPr>
      <w:rFonts w:ascii="Times New Roman" w:hAnsi="Times New Roman" w:eastAsia="宋体" w:cs="Times New Roman"/>
      <w:bCs/>
      <w:kern w:val="2"/>
      <w:sz w:val="24"/>
      <w:szCs w:val="24"/>
      <w:lang w:val="en-US" w:eastAsia="zh-CN" w:bidi="ar-SA"/>
    </w:rPr>
  </w:style>
  <w:style w:type="paragraph" w:styleId="9">
    <w:name w:val="heading 7"/>
    <w:next w:val="3"/>
    <w:autoRedefine/>
    <w:qFormat/>
    <w:uiPriority w:val="0"/>
    <w:pPr>
      <w:keepNext/>
      <w:keepLines/>
      <w:numPr>
        <w:ilvl w:val="6"/>
        <w:numId w:val="1"/>
      </w:numPr>
      <w:spacing w:before="50" w:beforeLines="50" w:after="50" w:afterLines="50" w:line="360" w:lineRule="auto"/>
      <w:outlineLvl w:val="6"/>
    </w:pPr>
    <w:rPr>
      <w:rFonts w:ascii="Times New Roman" w:hAnsi="Times New Roman" w:eastAsia="宋体" w:cs="Times New Roman"/>
      <w:bCs/>
      <w:kern w:val="2"/>
      <w:sz w:val="24"/>
      <w:szCs w:val="24"/>
      <w:lang w:val="en-US" w:eastAsia="zh-CN" w:bidi="ar-SA"/>
    </w:rPr>
  </w:style>
  <w:style w:type="character" w:default="1" w:styleId="19">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3">
    <w:name w:val="Normal Indent"/>
    <w:autoRedefine/>
    <w:qFormat/>
    <w:uiPriority w:val="0"/>
    <w:pPr>
      <w:spacing w:before="50" w:beforeLines="50" w:line="360" w:lineRule="auto"/>
      <w:ind w:firstLine="200" w:firstLineChars="200"/>
      <w:jc w:val="both"/>
    </w:pPr>
    <w:rPr>
      <w:rFonts w:ascii="Times New Roman" w:hAnsi="Times New Roman" w:eastAsia="宋体" w:cs="Times New Roman"/>
      <w:kern w:val="2"/>
      <w:sz w:val="24"/>
      <w:szCs w:val="23"/>
      <w:lang w:val="en-US" w:eastAsia="zh-CN" w:bidi="ar-SA"/>
    </w:rPr>
  </w:style>
  <w:style w:type="paragraph" w:styleId="10">
    <w:name w:val="annotation text"/>
    <w:basedOn w:val="1"/>
    <w:autoRedefine/>
    <w:qFormat/>
    <w:uiPriority w:val="0"/>
    <w:pPr>
      <w:jc w:val="left"/>
    </w:pPr>
  </w:style>
  <w:style w:type="paragraph" w:styleId="11">
    <w:name w:val="toc 3"/>
    <w:basedOn w:val="1"/>
    <w:next w:val="1"/>
    <w:autoRedefine/>
    <w:qFormat/>
    <w:uiPriority w:val="0"/>
    <w:pPr>
      <w:ind w:left="400" w:leftChars="400"/>
    </w:pPr>
    <w:rPr>
      <w:rFonts w:ascii="Times New Roman" w:hAnsi="Times New Roman" w:eastAsia="黑体"/>
      <w:sz w:val="24"/>
    </w:rPr>
  </w:style>
  <w:style w:type="paragraph" w:styleId="12">
    <w:name w:val="footer"/>
    <w:basedOn w:val="1"/>
    <w:autoRedefine/>
    <w:qFormat/>
    <w:uiPriority w:val="0"/>
    <w:pPr>
      <w:tabs>
        <w:tab w:val="center" w:pos="4153"/>
        <w:tab w:val="right" w:pos="8306"/>
      </w:tabs>
      <w:snapToGrid w:val="0"/>
      <w:jc w:val="left"/>
    </w:pPr>
    <w:rPr>
      <w:sz w:val="18"/>
      <w:szCs w:val="18"/>
    </w:rPr>
  </w:style>
  <w:style w:type="paragraph" w:styleId="13">
    <w:name w:val="header"/>
    <w:basedOn w:val="1"/>
    <w:autoRedefine/>
    <w:qFormat/>
    <w:uiPriority w:val="0"/>
    <w:pPr>
      <w:tabs>
        <w:tab w:val="center" w:pos="4153"/>
        <w:tab w:val="right" w:pos="8306"/>
      </w:tabs>
      <w:snapToGrid w:val="0"/>
      <w:jc w:val="center"/>
    </w:pPr>
    <w:rPr>
      <w:sz w:val="18"/>
      <w:szCs w:val="18"/>
    </w:rPr>
  </w:style>
  <w:style w:type="paragraph" w:styleId="14">
    <w:name w:val="toc 1"/>
    <w:basedOn w:val="1"/>
    <w:next w:val="1"/>
    <w:autoRedefine/>
    <w:qFormat/>
    <w:uiPriority w:val="0"/>
    <w:rPr>
      <w:rFonts w:ascii="Times New Roman" w:hAnsi="Times New Roman" w:eastAsia="黑体"/>
      <w:sz w:val="24"/>
    </w:rPr>
  </w:style>
  <w:style w:type="paragraph" w:styleId="15">
    <w:name w:val="toc 2"/>
    <w:basedOn w:val="1"/>
    <w:next w:val="1"/>
    <w:autoRedefine/>
    <w:qFormat/>
    <w:uiPriority w:val="0"/>
    <w:pPr>
      <w:ind w:left="200" w:leftChars="200"/>
    </w:pPr>
    <w:rPr>
      <w:rFonts w:ascii="Times New Roman" w:hAnsi="Times New Roman" w:eastAsia="黑体"/>
      <w:sz w:val="24"/>
    </w:rPr>
  </w:style>
  <w:style w:type="paragraph" w:styleId="16">
    <w:name w:val="Normal (Web)"/>
    <w:basedOn w:val="1"/>
    <w:autoRedefine/>
    <w:qFormat/>
    <w:uiPriority w:val="0"/>
    <w:pPr>
      <w:spacing w:beforeAutospacing="1" w:afterAutospacing="1"/>
      <w:jc w:val="left"/>
    </w:pPr>
    <w:rPr>
      <w:rFonts w:cs="Times New Roman"/>
      <w:kern w:val="0"/>
      <w:sz w:val="24"/>
    </w:rPr>
  </w:style>
  <w:style w:type="paragraph" w:styleId="17">
    <w:name w:val="annotation subject"/>
    <w:basedOn w:val="10"/>
    <w:next w:val="10"/>
    <w:autoRedefine/>
    <w:qFormat/>
    <w:uiPriority w:val="0"/>
    <w:rPr>
      <w:b/>
      <w:bCs/>
    </w:rPr>
  </w:style>
  <w:style w:type="character" w:styleId="20">
    <w:name w:val="Strong"/>
    <w:basedOn w:val="19"/>
    <w:autoRedefine/>
    <w:qFormat/>
    <w:uiPriority w:val="0"/>
    <w:rPr>
      <w:b/>
    </w:rPr>
  </w:style>
  <w:style w:type="character" w:styleId="21">
    <w:name w:val="Hyperlink"/>
    <w:basedOn w:val="19"/>
    <w:autoRedefine/>
    <w:qFormat/>
    <w:uiPriority w:val="0"/>
    <w:rPr>
      <w:color w:val="0000FF"/>
      <w:u w:val="single"/>
    </w:rPr>
  </w:style>
  <w:style w:type="character" w:styleId="22">
    <w:name w:val="annotation reference"/>
    <w:basedOn w:val="19"/>
    <w:autoRedefine/>
    <w:qFormat/>
    <w:uiPriority w:val="0"/>
    <w:rPr>
      <w:sz w:val="21"/>
      <w:szCs w:val="21"/>
    </w:rPr>
  </w:style>
  <w:style w:type="paragraph" w:customStyle="1" w:styleId="23">
    <w:name w:val="表格后说明"/>
    <w:next w:val="3"/>
    <w:autoRedefine/>
    <w:qFormat/>
    <w:uiPriority w:val="0"/>
    <w:pPr>
      <w:jc w:val="both"/>
    </w:pPr>
    <w:rPr>
      <w:rFonts w:ascii="Times New Roman" w:hAnsi="Times New Roman" w:eastAsia="宋体" w:cs="Times New Roman"/>
      <w:kern w:val="2"/>
      <w:sz w:val="21"/>
      <w:szCs w:val="24"/>
      <w:lang w:val="en-US" w:eastAsia="zh-CN" w:bidi="ar-SA"/>
    </w:rPr>
  </w:style>
  <w:style w:type="paragraph" w:customStyle="1" w:styleId="24">
    <w:name w:val="表格前单位"/>
    <w:next w:val="3"/>
    <w:autoRedefine/>
    <w:qFormat/>
    <w:uiPriority w:val="0"/>
    <w:pPr>
      <w:keepNext/>
      <w:jc w:val="right"/>
    </w:pPr>
    <w:rPr>
      <w:rFonts w:ascii="Times New Roman" w:hAnsi="Times New Roman" w:eastAsia="宋体" w:cs="Times New Roman"/>
      <w:kern w:val="2"/>
      <w:sz w:val="21"/>
      <w:szCs w:val="24"/>
      <w:lang w:val="en-US" w:eastAsia="zh-CN" w:bidi="ar-SA"/>
    </w:rPr>
  </w:style>
  <w:style w:type="paragraph" w:customStyle="1" w:styleId="25">
    <w:name w:val="TOC 标题1"/>
    <w:basedOn w:val="2"/>
    <w:next w:val="1"/>
    <w:autoRedefine/>
    <w:qFormat/>
    <w:uiPriority w:val="0"/>
    <w:pPr>
      <w:pageBreakBefore w:val="0"/>
      <w:numPr>
        <w:numId w:val="0"/>
      </w:numPr>
      <w:snapToGrid w:val="0"/>
      <w:spacing w:before="240" w:beforeLines="0" w:after="0" w:afterLines="0" w:line="259" w:lineRule="auto"/>
      <w:outlineLvl w:val="9"/>
    </w:pPr>
    <w:rPr>
      <w:bCs w:val="0"/>
      <w:szCs w:val="32"/>
    </w:rPr>
  </w:style>
  <w:style w:type="paragraph" w:customStyle="1" w:styleId="26">
    <w:name w:val="修订1"/>
    <w:autoRedefine/>
    <w:qFormat/>
    <w:uiPriority w:val="0"/>
    <w:rPr>
      <w:rFonts w:ascii="Calibri" w:hAnsi="Calibri" w:eastAsia="宋体" w:cs="Arial"/>
      <w:kern w:val="2"/>
      <w:sz w:val="21"/>
      <w:szCs w:val="21"/>
      <w:lang w:val="en-US" w:eastAsia="zh-CN" w:bidi="ar-SA"/>
    </w:rPr>
  </w:style>
  <w:style w:type="paragraph" w:customStyle="1" w:styleId="27">
    <w:name w:val="Revision"/>
    <w:hidden/>
    <w:unhideWhenUsed/>
    <w:uiPriority w:val="99"/>
    <w:rPr>
      <w:rFonts w:ascii="Calibri" w:hAnsi="Calibri" w:eastAsia="宋体" w:cs="Arial"/>
      <w:kern w:val="2"/>
      <w:sz w:val="21"/>
      <w:szCs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Pages>
  <Words>612</Words>
  <Characters>612</Characters>
  <Lines>36</Lines>
  <Paragraphs>10</Paragraphs>
  <TotalTime>26</TotalTime>
  <ScaleCrop>false</ScaleCrop>
  <LinksUpToDate>false</LinksUpToDate>
  <CharactersWithSpaces>612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2025-07-15T15:00:00Z</dcterms:created>
  <dc:creator>lenovo</dc:creator>
  <cp:lastModifiedBy>陈义亮</cp:lastModifiedBy>
  <dcterms:modified xsi:type="dcterms:W3CDTF">2025-07-22T03:24:48Z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505A4C84C4284B93831F7281C5EF2B5B_13</vt:lpwstr>
  </property>
  <property fmtid="{D5CDD505-2E9C-101B-9397-08002B2CF9AE}" pid="4" name="KSOTemplateDocerSaveRecord">
    <vt:lpwstr>eyJoZGlkIjoiYTEzM2MwZGQyM2MwNTc4N2M0NDU0MDNhNmJhOWZiNWQiLCJ1c2VySWQiOiI3MDY1NzA1MTEifQ==</vt:lpwstr>
  </property>
</Properties>
</file>